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left" w:pos="0" w:leader="none"/>
        </w:tabs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-133350</wp:posOffset>
            </wp:positionH>
            <wp:positionV relativeFrom="paragraph">
              <wp:posOffset>-849630</wp:posOffset>
            </wp:positionV>
            <wp:extent cx="2338705" cy="4267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U</w:t>
      </w: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MOWA NAJMU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zawarta w dniu …............... r. pomiędzy: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000000"/>
          <w:spacing w:val="0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pacing w:val="0"/>
          <w:sz w:val="24"/>
          <w:szCs w:val="24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zCs w:val="22"/>
          <w:shd w:fill="auto" w:val="clear"/>
        </w:rPr>
        <w:t>Szpitalem Psychiatrycznym Samodzielnym Publicznym Zakładem Opieki Zdrowotnej w Węgorzewie, ul. Gen. J. Bema 24, 11-600 Węgorzewo, zarejestrowanym w Krajowym Rejestrze Sądowym prowadzonym przez Sąd Rejonowy w Olsztynie, VIII Wydział Krajowego Rejestru Sądowego pod numerem 0000019406, NIP 8451147643, REGON 790240956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zCs w:val="22"/>
          <w:shd w:fill="auto" w:val="clear"/>
        </w:rPr>
        <w:t>reprezentowanym przez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zCs w:val="22"/>
          <w:shd w:fill="auto" w:val="clear"/>
        </w:rPr>
        <w:t>Dyrektora – Agnieszkę Szałko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zCs w:val="22"/>
          <w:shd w:fill="auto" w:val="clear"/>
        </w:rPr>
        <w:t>przy kontrasygnacie Głównego Księgowego – Witolda Juchniewicza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000000"/>
          <w:spacing w:val="0"/>
          <w:sz w:val="22"/>
        </w:rPr>
      </w:pPr>
      <w:r>
        <w:rPr>
          <w:rFonts w:eastAsia="Arial" w:cs="Arial" w:ascii="Times New Roman" w:hAnsi="Times New Roman"/>
          <w:color w:val="000000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000000"/>
          <w:spacing w:val="0"/>
          <w:sz w:val="22"/>
        </w:rPr>
      </w:pPr>
      <w:r>
        <w:rPr>
          <w:rFonts w:eastAsia="Arial" w:cs="Arial" w:ascii="Times New Roman" w:hAnsi="Times New Roman"/>
          <w:color w:val="000000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zwanym w dalszej części umowy </w:t>
      </w: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„Wynajmującym”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…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zwaną w treści umowy „</w:t>
      </w: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Najemcą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’’,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Arial" w:cs="Arial"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000000"/>
          <w:spacing w:val="0"/>
          <w:sz w:val="22"/>
          <w:szCs w:val="22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zCs w:val="22"/>
        </w:rPr>
      </w:r>
    </w:p>
    <w:p>
      <w:pPr>
        <w:pStyle w:val="Normal"/>
        <w:tabs>
          <w:tab w:val="right" w:pos="9383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1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 w:eastAsia="Arial" w:cs="Arial"/>
          <w:color w:val="000000"/>
          <w:spacing w:val="0"/>
          <w:sz w:val="22"/>
          <w:szCs w:val="22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PRZEDMIOT NAJMU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zCs w:val="22"/>
          <w:shd w:fill="auto" w:val="clear"/>
        </w:rPr>
        <w:t xml:space="preserve">Wynajmujący oddaje a Najemca bierze do używania </w:t>
      </w:r>
      <w:r>
        <w:rPr>
          <w:rFonts w:eastAsia="Arial" w:cs="Times New Roman" w:ascii="Times New Roman" w:hAnsi="Times New Roman"/>
          <w:color w:val="000000"/>
          <w:spacing w:val="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auto" w:val="clear"/>
          <w:lang w:eastAsia="pl-PL"/>
        </w:rPr>
        <w:t xml:space="preserve">część powierzchni dachu, o wielkości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auto" w:val="clear"/>
          <w:lang w:eastAsia="pl-PL"/>
        </w:rPr>
        <w:t xml:space="preserve">30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auto" w:val="clear"/>
          <w:lang w:eastAsia="pl-PL"/>
        </w:rPr>
        <w:t>m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auto" w:val="clear"/>
          <w:vertAlign w:val="superscript"/>
          <w:lang w:eastAsia="pl-PL"/>
        </w:rPr>
        <w:t>2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auto" w:val="clear"/>
          <w:lang w:eastAsia="pl-PL"/>
        </w:rPr>
        <w:t xml:space="preserve"> położonej na nieruchomości zlokalizowanej w Giżycku przy </w:t>
        <w:br/>
        <w:t>ul. Warszawskiej 41A</w:t>
      </w:r>
      <w:r>
        <w:rPr>
          <w:rFonts w:eastAsia="Arial" w:cs="Times New Roman" w:ascii="Times New Roman" w:hAnsi="Times New Roman"/>
          <w:color w:val="000000"/>
          <w:spacing w:val="0"/>
          <w:sz w:val="22"/>
          <w:szCs w:val="22"/>
          <w:shd w:fill="auto" w:val="clear"/>
        </w:rPr>
        <w:t>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zCs w:val="22"/>
          <w:shd w:fill="auto" w:val="clear"/>
        </w:rPr>
        <w:t xml:space="preserve">Najemca zobowiązuje się wykorzystywać przedmiot najmu zgodnie z jego przeznaczeniem na cele: 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auto" w:val="clear"/>
          <w:lang w:eastAsia="pl-PL"/>
        </w:rPr>
        <w:t xml:space="preserve"> instalacja infrastruktury telekomunikacyjnej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Przejęcie przez Najemcę przedmiotu najmu nastąpi w dniu ……….. na podstawie protokołu zdawczo – odbiorczego, który będzie dołączony do umowy, stanowiąc jej integralną część. W protokole zdawczo–odbiorczym strony określą stan techniczny przedmiotu Umowy.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Zwrot przedmiotu najmu nastąpi na podstawie protokołu zdawczo–odbiorczego, sporządzonego przy współudziale Stron niniejszej Umowy, który zawierać będzie opis stanu technicznego oraz wyposażenia przedmiotu najmu.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both"/>
        <w:rPr>
          <w:rFonts w:ascii="Times New Roman" w:hAnsi="Times New Roman" w:eastAsia="Arial" w:cs="Arial"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2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/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OBOWIĄZKI NAJEMCY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Do podstawowych obowiązków Najemcy należy: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000000"/>
          <w:spacing w:val="0"/>
          <w:sz w:val="22"/>
        </w:rPr>
      </w:pPr>
      <w:r>
        <w:rPr>
          <w:rFonts w:eastAsia="Arial" w:cs="Arial" w:ascii="Times New Roman" w:hAnsi="Times New Roman"/>
          <w:color w:val="000000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1) ubezpieczenie na własny koszt przedmiotu najmu w zakresie znajdujących się w nim przedmiotów oraz urządzeń od pożaru i innych zdarzeń losowych;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2) przestrzeganie w trakcie wykorzystywania przedmiotu najmu Przepisów BHP i Ppoż.;</w:t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left="737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3) dokonywanie rozliczeń finansowych z Wynajmującym w ustalonych terminach;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4)przekazanie Wynajmującemu w dniu rozwiązania umowy powierzchni dachu stanowiącego przedmiot niniejszej umowy w stanie niepogorszonym, z zastrzeżeniem, że nie ponosi on odpowiedzialności za jego zużycie będące następstwem zwykłego używania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5) udostępnienie Wynajmującemu przedmiotu najmu w celu przeprowadzenia kontroli sposobu jego używania, a także w celu dokonania przeglądu stanu technicznego, przestrzegania obowiązujących przepisów i zarządzeń oraz ustalenia zakresu niezbędnych napraw. Udostępnienie Wynajmującemu przedmiotu najmu nastąpi w terminie wspólnie uzgodnionym z Najemcą, nie później jednak niż w ciągu 14 dni od dnia zgłoszenia zamiaru przeprowadzenia kontroli przez Wynajmującego;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6) powstrzymywanie się od prowadzenia działalności mającej charakter konkurencyjny w stosunku do świadczeń zdrowotnych udzielanych przez Wynajmującego.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7) Oddanie przez Najemcę przedmiotu najmu podmiotom trzecim w podnajem, bezpłatne używanie, dzierżawę, wymaga pisemnej zgody Wynajmującego. Brak zgody Wynajmującego nie wymaga uzasadnienia.</w:t>
      </w:r>
    </w:p>
    <w:p>
      <w:pPr>
        <w:pStyle w:val="Normal"/>
        <w:suppressAutoHyphens w:val="true"/>
        <w:spacing w:lineRule="exact" w:line="240" w:before="0" w:after="0"/>
        <w:ind w:left="710" w:right="0" w:hanging="71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ab/>
        <w:t>8) Najemca bez uprzedniej zgody Wynajmującego nie może dokonywać ulepszeń w Przedmiocie najmu.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3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OŚWIADCZENIA STRON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Wynajmujący oświadcza, iż ma wyłączne prawo zarządzania, wynajmowania i korzystania z przedmiotu najmu opisanego w § 1 ust. 1 umowy.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Wynajmujący zezwala Najemcy na korzystanie z dróg dojazdowych niezbędnych do wykonywania niniejszej umowy.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Wynajmujący zastrzega sobie prawo do kontrolowania przez upoważnione osoby przestrzegania przez Najemcę postanowień niniejszej umowy.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Za nieterminowe realizowanie zobowiązań finansowych będą naliczane odsetki ustawowe za opóźnienie w transakcjach handlowych. 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Wynajmujący oświadcza, że za zabezpieczenie przedmiotu najmu od kradzieży, klęsk żywiołowych, pożaru oraz wszelkich innych szkód z tym związanych, w okresie najmu nie ponosi odpowiedzialności a dozór oraz ubezpieczenia w tym zakresie Najemca winien załatwić odrębną umową z zakładem ubezpieczeniowym, którą przedłoży Wynajmującemu w terminie 14 dni od dnia zawarcia niniejszej umowy.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Najemca przejmuje na siebie pełną odpowiedzialność za swoją działalność oraz swoich pracowników, klientów i gości.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color w:val="000000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Najemca zobowiązuje się prowadzić swoją działalność w sposób nie zakłócający działalności Wojewódzkiego Ośrodka Terapii Uzależnienia od Alkoholu</w:t>
        <w:br/>
        <w:t>i Współuzależnienia w Giżycku, przy ul. Warszawskiej 41A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Umieszczenie jakichkolwiek oznaczeń Najemcy bądź reklam na zewnątrz budynku oraz w miejscach przeznaczonych do wspólnego użytkowania wymaga uzyskania wcześniejszej pisemnej zgody Wynajmującego..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Nakłady związane z adaptacją przedmiotu najmu dokonane na podstawie dokumentacji zaakceptowanej przez Wynajmującego nie będą zwrócone Najemcy i stają się własnością Wynajmującego po upływie okresu obowiązywania umowy, a Najemca nie będzie żądał zapłaty sumy odpowiadającej wartości nakładów.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Strony zobowiązują się nawzajem do niezwłocznego informowania o zmianie danych objętych umową, w szczególności o zmianie adresów. W razie zaniedbania tego obowiązku pisma kierowane pod ostatnio znany adres uważa się za skutecznie doręczone po upływie 20 dni od daty nadania listem poleconym.</w:t>
      </w:r>
    </w:p>
    <w:p>
      <w:pPr>
        <w:pStyle w:val="Normal"/>
        <w:suppressAutoHyphens w:val="true"/>
        <w:spacing w:lineRule="exact" w:line="240" w:before="0" w:after="0"/>
        <w:ind w:left="3540" w:right="0" w:hanging="0"/>
        <w:jc w:val="both"/>
        <w:rPr>
          <w:rFonts w:ascii="Times New Roman" w:hAnsi="Times New Roman" w:eastAsia="Arial" w:cs="Arial"/>
          <w:b/>
          <w:b/>
          <w:color w:val="000000"/>
          <w:spacing w:val="0"/>
          <w:sz w:val="22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000000"/>
          <w:spacing w:val="0"/>
          <w:sz w:val="22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4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CZAS TRWANIA UMOWY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Umowa zostaje zawarta na czas określony od dnia ……….. do dnia …………………... r.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Wynajmujący ma prawo rozwiązać niniejszą umowę z zachowaniem 2-miesięcznego okresu wypowiedzenia ze skutkiem na koniec miesiąca, dokonanego na piśmie pod rygorem nieważności w przypadku konieczności zagospodarowania wynajętego pomieszczenia przez Wynajmującego dla celów prowadzonej działalności.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Najemca ma prawo rozwiązać niniejszą umowę z zachowaniem 2-miesięcznego okresu wypowiedzenia ze skutkiem na koniec miesiąca, dokonanego na piśmie pod rygorem nieważności, w przypadku: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uppressAutoHyphens w:val="true"/>
        <w:spacing w:lineRule="exact" w:line="240" w:before="0" w:after="0"/>
        <w:ind w:left="114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1) gdy przedmiot najmu posiada wady utrudniające korzystanie z niego, które pomimo uprzedniego pisemnego wezwania nie zostały przez Wynajmującego usunięte;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Najemca zobowiązany jest do przedłożenia dokumentów potwierdzających wystąpienie okoliczności opisanej w ust. 3 pkt. 1).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Rozwiązanie umowy bez wypowiedzenia może nastąpić z inicjatywy Wynajmującego, jeżeli: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1) Najemca będzie zalegał z należnym czynszem najmu bądź opłatami eksploatacyjnymi za co najmniej dwa miesiące;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2) Najemca wykorzystywał będzie przedmiot najmu w sposób niezgodny z umową lub z jego przeznaczeniem;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uppressAutoHyphens w:val="true"/>
        <w:spacing w:lineRule="exact" w:line="240" w:before="0" w:after="0"/>
        <w:ind w:left="108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3) Najemca nie przedłoży umowy ubezpieczenia w terminie określonym zgodnie z § 3 ust. 5.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 sytuacji opisanej w ust. 5 Najemca tracąc prawo do dalszego użytkowania przedmiotu najmu zobowiązany jest do wydania przedmiotu najmu w terminie wskazanym przez Wynajmującego.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 w:eastAsia="Arial" w:cs="Arial"/>
          <w:b/>
          <w:b/>
          <w:color w:val="000000"/>
          <w:spacing w:val="0"/>
          <w:sz w:val="22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5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KARY UMOWNE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1. Najemca zapłaci Wynajmującemu kary umowne za: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1) nieprzedłożenie umowy ubezpieczenia w terminie określonym w § 3 ust. 5, w wysokości 200zł za każdy dzień opóźnienia, nie więcej niż 5.000,00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2) dokonanie ulepszeń w przedmiocie najmu bez uprzedniej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3) oddanie przedmiotu Umowy podmiotom trzecim w podnajem, bezpłatne używanie lub dzierżawę bez pisemnej zgody Wynajmującego, w wysokości 10.000 zł;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4) prowadzenie działalności mającej charakter konkurencyjny w stosunku do świadczeń zdrowotnych udzielanych przez Wynajmującego, w wysokości 10.000 zł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5) nieudostępnienie Wynajmującemu przedmiotu najmu do celów określonych w </w:t>
      </w:r>
      <w:r>
        <w:rPr>
          <w:rFonts w:eastAsia="Cambria" w:cs="Cambria" w:ascii="Times New Roman" w:hAnsi="Times New Roman"/>
          <w:color w:val="000000"/>
          <w:spacing w:val="0"/>
          <w:sz w:val="22"/>
          <w:shd w:fill="auto" w:val="clear"/>
        </w:rPr>
        <w:t>§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 2 ust. 5, w wysokości 1.000 zł za każdy przypadek;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6) niewydanie przedmiotu umowy pomimo rozwiązania umowy, w wysokości 300,00 zł za każdy rozpoczęty dzień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2. Wynajmujący może dochodzić odszkodowania uzupełniającego, przewyższającego wysokość zastrzeżonych kar umownych na zasadach ogólnych.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3. Strony zgodnie postanawiają, że rozliczenie i dochodzenie kar umownych możliwe jest także po rozwiązaniu umowy.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4. Kary umowne płatne są w terminie 7 dni od dnia doręczenia noty obciążeniowej.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color w:val="000000"/>
          <w:spacing w:val="0"/>
          <w:sz w:val="22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000000"/>
          <w:spacing w:val="0"/>
          <w:sz w:val="22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6</w:t>
      </w:r>
    </w:p>
    <w:p>
      <w:pPr>
        <w:pStyle w:val="Normal"/>
        <w:keepNext w:val="true"/>
        <w:tabs>
          <w:tab w:val="left" w:pos="0" w:leader="none"/>
        </w:tabs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PŁATNOŚCI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Strony ustalają, że Najemca na rzecz Wynajmującego płacił będzie miesięcznie z dołu  czynsz w wysokości …..........zł. (słownie: …....................) netto + VAT  </w:t>
      </w:r>
      <w:r>
        <w:rPr>
          <w:rFonts w:eastAsia="Arial" w:cs="Arial" w:ascii="Times New Roman" w:hAnsi="Times New Roman"/>
          <w:color w:val="000000"/>
          <w:spacing w:val="0"/>
          <w:sz w:val="22"/>
          <w:szCs w:val="22"/>
          <w:shd w:fill="auto" w:val="clear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2. Opłaty o których mowa w ust. 1 będą naliczane przez Wynajmującego z dołu, a Najemca obowiązany będzie do ich zapłaty na podstawie faktury VAT wystawionej przez Wynajmującego w terminie 14 dni od dnia jej wystawienia na rachunek bankowy wskazany w fakturze Wynajmującego.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3. Wysokość czynszu ustalona w ust. 1 ulegać będzie raz w roku waloryzacji wskaźnikiem wzrostu cen towarów i usług ogłoszonym przez GUS za poprzedni rok.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/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4. Weryfikacja wysokości czynszu na zasadach opisanych w ust. 4 nie stanowi zmiany umowy wymagającej sporządzenia aneksu. Wynajmujący poinformuje Najemcę o nowej wysokości czynszu odrębnym pismem zawierającym kalkulację.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6. Najemca oświadcza, że jest płatnikiem podatku od towarów i usług VAT.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7. Z tytułu przysługującego czynszu najmu Wynajmujący wystawiać będzie fakturę VAT.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uppressAutoHyphens w:val="true"/>
        <w:spacing w:lineRule="exact" w:line="240" w:before="0" w:after="0"/>
        <w:ind w:left="36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8. Należność z tytułu czynszu płatna będzie w terminie 14 dni od dnia wystawienia faktury na konto bankowe Wynajmującego wskazane w fakturze.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b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§ 7</w:t>
      </w:r>
    </w:p>
    <w:p>
      <w:pPr>
        <w:pStyle w:val="Normal"/>
        <w:suppressAutoHyphens w:val="true"/>
        <w:spacing w:lineRule="exact" w:line="240" w:before="0" w:after="240"/>
        <w:ind w:left="0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color w:val="000000"/>
          <w:spacing w:val="0"/>
          <w:sz w:val="22"/>
          <w:shd w:fill="auto" w:val="clear"/>
        </w:rPr>
        <w:t>POSTANOWIENIA KOŃCOWE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Zmiany umowy wymagają formy pisemnej pod rygorem nieważności.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W sprawach nie unormowanych niniejszą umową zastosowanie mają odpowiednie przepisy Kodeksu Cywilnego.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Spory wynikające z niniejszej umowy rozstrzygać będzie sąd właściwy dla Wynajmującego.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uppressAutoHyphens w:val="true"/>
        <w:spacing w:lineRule="exact" w:line="240" w:before="0" w:after="0"/>
        <w:ind w:left="720" w:right="0" w:hanging="36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Umowa niniejsza została spisana w dwóch jednobrzmiących egzemplarzach po jednym dla każdej ze stron.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Arial" w:cs="Arial"/>
          <w:color w:val="00000A"/>
          <w:spacing w:val="0"/>
          <w:sz w:val="22"/>
        </w:rPr>
      </w:pPr>
      <w:r>
        <w:rPr>
          <w:rFonts w:eastAsia="Arial" w:cs="Arial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 xml:space="preserve">      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Za Wynajmującego:</w:t>
        <w:tab/>
        <w:tab/>
        <w:tab/>
        <w:tab/>
        <w:tab/>
        <w:tab/>
        <w:t xml:space="preserve">       Za Najemcę:</w:t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eastAsia="Arial" w:cs="Arial"/>
          <w:color w:val="00000A"/>
          <w:spacing w:val="0"/>
          <w:sz w:val="22"/>
        </w:rPr>
      </w:pPr>
      <w:r>
        <w:rPr>
          <w:rFonts w:eastAsia="Arial" w:cs="Arial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……………………………</w:t>
      </w:r>
      <w:r>
        <w:rPr>
          <w:rFonts w:eastAsia="Arial" w:cs="Arial" w:ascii="Times New Roman" w:hAnsi="Times New Roman"/>
          <w:color w:val="000000"/>
          <w:spacing w:val="0"/>
          <w:sz w:val="22"/>
          <w:shd w:fill="auto" w:val="clear"/>
        </w:rPr>
        <w:t>..</w:t>
        <w:tab/>
        <w:tab/>
        <w:tab/>
        <w:tab/>
        <w:tab/>
        <w:t>…………………………...</w:t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Arial" w:cs="Arial"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firstLine="708"/>
        <w:jc w:val="both"/>
        <w:rPr>
          <w:rFonts w:ascii="Times New Roman" w:hAnsi="Times New Roman" w:eastAsia="Arial" w:cs="Arial"/>
          <w:color w:val="00000A"/>
          <w:spacing w:val="0"/>
          <w:sz w:val="22"/>
        </w:rPr>
      </w:pPr>
      <w:r>
        <w:rPr>
          <w:rFonts w:eastAsia="Arial" w:cs="Arial" w:ascii="Times New Roman" w:hAnsi="Times New Roman"/>
          <w:color w:val="00000A"/>
          <w:spacing w:val="0"/>
          <w:sz w:val="22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NSimSun" w:cs="Lucida Sans"/>
      <w:color w:val="00000A"/>
      <w:kern w:val="2"/>
      <w:sz w:val="22"/>
      <w:szCs w:val="24"/>
      <w:lang w:val="pl-PL" w:eastAsia="zh-CN" w:bidi="hi-IN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WW8Num9z0">
    <w:name w:val="WW8Num9z0"/>
    <w:qFormat/>
    <w:rPr>
      <w:rFonts w:ascii="Arial" w:hAnsi="Arial" w:cs="Arial"/>
      <w:bCs/>
      <w:spacing w:val="-16"/>
      <w:sz w:val="22"/>
      <w:szCs w:val="22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character" w:styleId="WW8Num1z1">
    <w:name w:val="WW8Num1z1"/>
    <w:qFormat/>
    <w:rPr>
      <w:rFonts w:eastAsia="Times New Roman" w:cs="Times New Roman"/>
      <w:sz w:val="22"/>
      <w:szCs w:val="22"/>
      <w:lang w:bidi="fa-IR"/>
    </w:rPr>
  </w:style>
  <w:style w:type="character" w:styleId="WW8Num1z2">
    <w:name w:val="WW8Num1z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LibreOffice/5.4.3.2$Windows_x86 LibreOffice_project/92a7159f7e4af62137622921e809f8546db437e5</Application>
  <Pages>4</Pages>
  <Words>1224</Words>
  <Characters>8038</Characters>
  <CharactersWithSpaces>9200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2022-09-13T13:55:52Z</cp:lastPrinted>
  <dcterms:modified xsi:type="dcterms:W3CDTF">2022-09-13T13:56:19Z</dcterms:modified>
  <cp:revision>25</cp:revision>
  <dc:subject/>
  <dc:title/>
</cp:coreProperties>
</file>